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A4C" w:rsidRDefault="001E5474">
      <w:pPr>
        <w:pStyle w:val="Tytu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5165725</wp:posOffset>
            </wp:positionH>
            <wp:positionV relativeFrom="page">
              <wp:posOffset>256</wp:posOffset>
            </wp:positionV>
            <wp:extent cx="1305287" cy="9239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8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14">
        <w:t>Przyjazne</w:t>
      </w:r>
      <w:r w:rsidR="00DD6614">
        <w:rPr>
          <w:spacing w:val="30"/>
        </w:rPr>
        <w:t xml:space="preserve"> </w:t>
      </w:r>
      <w:r w:rsidR="00DD6614">
        <w:rPr>
          <w:spacing w:val="-2"/>
        </w:rPr>
        <w:t>technologie</w:t>
      </w:r>
    </w:p>
    <w:p w:rsidR="00F27A4C" w:rsidRDefault="00F27A4C" w:rsidP="001E5474"/>
    <w:p w:rsidR="001E5474" w:rsidRDefault="001E5474">
      <w:pPr>
        <w:pStyle w:val="Nagwek11"/>
        <w:spacing w:before="199"/>
        <w:rPr>
          <w:color w:val="1F1F1F"/>
        </w:rPr>
      </w:pPr>
      <w:r>
        <w:rPr>
          <w:noProof/>
        </w:rPr>
        <w:pict>
          <v:rect id="_x0000_s1028" style="position:absolute;left:0;text-align:left;margin-left:-46.65pt;margin-top:11.1pt;width:616.5pt;height:3.55pt;z-index:487589888" fillcolor="#9bbb59 [3206]" stroked="f" strokecolor="#f2f2f2 [3041]" strokeweight="3pt">
            <v:shadow on="t" type="perspective" color="#4e6128 [1606]" opacity=".5" offset="1pt" offset2="-1pt"/>
          </v:rect>
        </w:pict>
      </w:r>
    </w:p>
    <w:p w:rsidR="00F27A4C" w:rsidRDefault="00DD6614">
      <w:pPr>
        <w:pStyle w:val="Nagwek11"/>
        <w:spacing w:before="199"/>
      </w:pPr>
      <w:r>
        <w:rPr>
          <w:color w:val="1F1F1F"/>
        </w:rPr>
        <w:t>REGULAMIN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PROMOCJI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"MOCNY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FINISZ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2025: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SIGENERGY"</w:t>
      </w:r>
    </w:p>
    <w:p w:rsidR="00F27A4C" w:rsidRDefault="00F27A4C">
      <w:pPr>
        <w:pStyle w:val="Tekstpodstawowy"/>
        <w:rPr>
          <w:rFonts w:ascii="Tahoma"/>
          <w:b/>
        </w:rPr>
      </w:pPr>
    </w:p>
    <w:p w:rsidR="00F27A4C" w:rsidRDefault="00F27A4C">
      <w:pPr>
        <w:pStyle w:val="Tekstpodstawowy"/>
        <w:spacing w:before="5"/>
        <w:rPr>
          <w:rFonts w:ascii="Tahoma"/>
          <w:b/>
        </w:rPr>
      </w:pPr>
    </w:p>
    <w:p w:rsidR="00F27A4C" w:rsidRDefault="00DD6614">
      <w:pPr>
        <w:spacing w:before="1"/>
        <w:ind w:left="4" w:right="1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1F1F1F"/>
          <w:sz w:val="18"/>
        </w:rPr>
        <w:t>§1.</w:t>
      </w:r>
      <w:r>
        <w:rPr>
          <w:rFonts w:ascii="Tahoma" w:hAnsi="Tahoma"/>
          <w:b/>
          <w:color w:val="1F1F1F"/>
          <w:spacing w:val="-5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Organizator</w:t>
      </w:r>
      <w:r>
        <w:rPr>
          <w:rFonts w:ascii="Tahoma" w:hAnsi="Tahoma"/>
          <w:b/>
          <w:color w:val="1F1F1F"/>
          <w:spacing w:val="-6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i</w:t>
      </w:r>
      <w:r>
        <w:rPr>
          <w:rFonts w:ascii="Tahoma" w:hAnsi="Tahoma"/>
          <w:b/>
          <w:color w:val="1F1F1F"/>
          <w:spacing w:val="-4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Czas</w:t>
      </w:r>
      <w:r>
        <w:rPr>
          <w:rFonts w:ascii="Tahoma" w:hAnsi="Tahoma"/>
          <w:b/>
          <w:color w:val="1F1F1F"/>
          <w:spacing w:val="-4"/>
          <w:sz w:val="18"/>
        </w:rPr>
        <w:t xml:space="preserve"> </w:t>
      </w:r>
      <w:r>
        <w:rPr>
          <w:rFonts w:ascii="Tahoma" w:hAnsi="Tahoma"/>
          <w:b/>
          <w:color w:val="1F1F1F"/>
          <w:spacing w:val="-2"/>
          <w:sz w:val="18"/>
        </w:rPr>
        <w:t>trwania</w:t>
      </w:r>
    </w:p>
    <w:p w:rsidR="00F27A4C" w:rsidRDefault="00F27A4C">
      <w:pPr>
        <w:pStyle w:val="Tekstpodstawowy"/>
        <w:spacing w:before="3"/>
        <w:rPr>
          <w:rFonts w:ascii="Tahoma"/>
          <w:b/>
        </w:rPr>
      </w:pPr>
    </w:p>
    <w:p w:rsidR="00F27A4C" w:rsidRDefault="002467B3">
      <w:pPr>
        <w:pStyle w:val="Akapitzlist"/>
        <w:numPr>
          <w:ilvl w:val="0"/>
          <w:numId w:val="6"/>
        </w:numPr>
        <w:tabs>
          <w:tab w:val="left" w:pos="372"/>
        </w:tabs>
        <w:ind w:right="4"/>
        <w:rPr>
          <w:sz w:val="18"/>
        </w:rPr>
      </w:pPr>
      <w:r w:rsidRPr="002467B3">
        <w:rPr>
          <w:color w:val="1F1F1F"/>
          <w:sz w:val="18"/>
        </w:rPr>
        <w:t xml:space="preserve">Organizatorem promocji jest firma </w:t>
      </w:r>
      <w:r w:rsidRPr="002467B3">
        <w:rPr>
          <w:b/>
          <w:color w:val="1F1F1F"/>
          <w:sz w:val="18"/>
        </w:rPr>
        <w:t xml:space="preserve">Twoja Fotowoltaika C. i B. </w:t>
      </w:r>
      <w:proofErr w:type="spellStart"/>
      <w:r w:rsidRPr="002467B3">
        <w:rPr>
          <w:b/>
          <w:color w:val="1F1F1F"/>
          <w:sz w:val="18"/>
        </w:rPr>
        <w:t>Komajda</w:t>
      </w:r>
      <w:proofErr w:type="spellEnd"/>
      <w:r w:rsidRPr="002467B3">
        <w:rPr>
          <w:b/>
          <w:color w:val="1F1F1F"/>
          <w:sz w:val="18"/>
        </w:rPr>
        <w:t xml:space="preserve"> spółka jawna</w:t>
      </w:r>
      <w:r w:rsidRPr="002467B3">
        <w:rPr>
          <w:color w:val="1F1F1F"/>
          <w:sz w:val="18"/>
        </w:rPr>
        <w:t xml:space="preserve"> z siedzibą w Lublinie, 20-276 Lublin, przy ul. Stefana Banacha 10, wpisana do rejestru przedsiębiorców, posiadająca NIP: </w:t>
      </w:r>
      <w:r w:rsidRPr="002467B3">
        <w:rPr>
          <w:b/>
          <w:color w:val="1F1F1F"/>
          <w:sz w:val="18"/>
        </w:rPr>
        <w:t>9462695840</w:t>
      </w:r>
      <w:r w:rsidRPr="002467B3">
        <w:rPr>
          <w:color w:val="1F1F1F"/>
          <w:sz w:val="18"/>
        </w:rPr>
        <w:t xml:space="preserve"> (dalej: „Organizator”).</w:t>
      </w:r>
    </w:p>
    <w:p w:rsidR="00F27A4C" w:rsidRDefault="00DD6614">
      <w:pPr>
        <w:pStyle w:val="Akapitzlist"/>
        <w:numPr>
          <w:ilvl w:val="0"/>
          <w:numId w:val="6"/>
        </w:numPr>
        <w:tabs>
          <w:tab w:val="left" w:pos="371"/>
        </w:tabs>
        <w:spacing w:line="218" w:lineRule="exact"/>
        <w:ind w:left="371" w:hanging="359"/>
        <w:rPr>
          <w:rFonts w:ascii="Tahoma" w:hAnsi="Tahoma"/>
          <w:b/>
          <w:sz w:val="18"/>
        </w:rPr>
      </w:pPr>
      <w:r>
        <w:rPr>
          <w:color w:val="1F1F1F"/>
          <w:spacing w:val="-4"/>
          <w:sz w:val="18"/>
        </w:rPr>
        <w:t>Promocja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pacing w:val="-4"/>
          <w:sz w:val="18"/>
        </w:rPr>
        <w:t>obowiązuje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pacing w:val="-4"/>
          <w:sz w:val="18"/>
        </w:rPr>
        <w:t>w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pacing w:val="-4"/>
          <w:sz w:val="18"/>
        </w:rPr>
        <w:t>terminie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pacing w:val="-4"/>
          <w:sz w:val="18"/>
        </w:rPr>
        <w:t>od</w:t>
      </w:r>
      <w:r>
        <w:rPr>
          <w:color w:val="1F1F1F"/>
          <w:spacing w:val="-9"/>
          <w:sz w:val="18"/>
        </w:rPr>
        <w:t xml:space="preserve"> </w:t>
      </w:r>
      <w:r>
        <w:rPr>
          <w:rFonts w:ascii="Tahoma" w:hAnsi="Tahoma"/>
          <w:b/>
          <w:color w:val="1F1F1F"/>
          <w:spacing w:val="-4"/>
          <w:sz w:val="18"/>
        </w:rPr>
        <w:t>26.11.2025</w:t>
      </w:r>
      <w:r>
        <w:rPr>
          <w:rFonts w:ascii="Tahoma" w:hAnsi="Tahoma"/>
          <w:b/>
          <w:color w:val="1F1F1F"/>
          <w:spacing w:val="4"/>
          <w:sz w:val="18"/>
        </w:rPr>
        <w:t xml:space="preserve"> </w:t>
      </w:r>
      <w:r>
        <w:rPr>
          <w:rFonts w:ascii="Tahoma" w:hAnsi="Tahoma"/>
          <w:b/>
          <w:color w:val="1F1F1F"/>
          <w:spacing w:val="-4"/>
          <w:sz w:val="18"/>
        </w:rPr>
        <w:t>r.</w:t>
      </w:r>
      <w:r>
        <w:rPr>
          <w:rFonts w:ascii="Tahoma" w:hAnsi="Tahoma"/>
          <w:b/>
          <w:color w:val="1F1F1F"/>
          <w:spacing w:val="2"/>
          <w:sz w:val="18"/>
        </w:rPr>
        <w:t xml:space="preserve"> </w:t>
      </w:r>
      <w:r>
        <w:rPr>
          <w:color w:val="1F1F1F"/>
          <w:spacing w:val="-4"/>
          <w:sz w:val="18"/>
        </w:rPr>
        <w:t>do</w:t>
      </w:r>
      <w:r>
        <w:rPr>
          <w:color w:val="1F1F1F"/>
          <w:spacing w:val="-10"/>
          <w:sz w:val="18"/>
        </w:rPr>
        <w:t xml:space="preserve"> </w:t>
      </w:r>
      <w:r>
        <w:rPr>
          <w:rFonts w:ascii="Tahoma" w:hAnsi="Tahoma"/>
          <w:b/>
          <w:color w:val="1F1F1F"/>
          <w:spacing w:val="-4"/>
          <w:sz w:val="18"/>
        </w:rPr>
        <w:t>24.12.2025</w:t>
      </w:r>
      <w:r>
        <w:rPr>
          <w:rFonts w:ascii="Tahoma" w:hAnsi="Tahoma"/>
          <w:b/>
          <w:color w:val="1F1F1F"/>
          <w:spacing w:val="5"/>
          <w:sz w:val="18"/>
        </w:rPr>
        <w:t xml:space="preserve"> </w:t>
      </w:r>
      <w:r>
        <w:rPr>
          <w:rFonts w:ascii="Tahoma" w:hAnsi="Tahoma"/>
          <w:b/>
          <w:color w:val="1F1F1F"/>
          <w:spacing w:val="-5"/>
          <w:sz w:val="18"/>
        </w:rPr>
        <w:t>r.</w:t>
      </w:r>
    </w:p>
    <w:p w:rsidR="00F27A4C" w:rsidRDefault="00DD6614">
      <w:pPr>
        <w:pStyle w:val="Akapitzlist"/>
        <w:numPr>
          <w:ilvl w:val="0"/>
          <w:numId w:val="6"/>
        </w:numPr>
        <w:tabs>
          <w:tab w:val="left" w:pos="372"/>
        </w:tabs>
        <w:spacing w:before="3"/>
        <w:ind w:right="4"/>
        <w:rPr>
          <w:sz w:val="18"/>
        </w:rPr>
      </w:pPr>
      <w:r>
        <w:rPr>
          <w:color w:val="1F1F1F"/>
          <w:sz w:val="18"/>
        </w:rPr>
        <w:t>Promocja</w:t>
      </w:r>
      <w:r>
        <w:rPr>
          <w:color w:val="1F1F1F"/>
          <w:spacing w:val="28"/>
          <w:sz w:val="18"/>
        </w:rPr>
        <w:t xml:space="preserve"> </w:t>
      </w:r>
      <w:r>
        <w:rPr>
          <w:color w:val="1F1F1F"/>
          <w:sz w:val="18"/>
        </w:rPr>
        <w:t>ma</w:t>
      </w:r>
      <w:r>
        <w:rPr>
          <w:color w:val="1F1F1F"/>
          <w:spacing w:val="27"/>
          <w:sz w:val="18"/>
        </w:rPr>
        <w:t xml:space="preserve"> </w:t>
      </w:r>
      <w:r>
        <w:rPr>
          <w:color w:val="1F1F1F"/>
          <w:sz w:val="18"/>
        </w:rPr>
        <w:t>charakter</w:t>
      </w:r>
      <w:r>
        <w:rPr>
          <w:color w:val="1F1F1F"/>
          <w:spacing w:val="28"/>
          <w:sz w:val="18"/>
        </w:rPr>
        <w:t xml:space="preserve"> </w:t>
      </w:r>
      <w:r>
        <w:rPr>
          <w:color w:val="1F1F1F"/>
          <w:sz w:val="18"/>
        </w:rPr>
        <w:t>wyprzedaży</w:t>
      </w:r>
      <w:r>
        <w:rPr>
          <w:color w:val="1F1F1F"/>
          <w:spacing w:val="28"/>
          <w:sz w:val="18"/>
        </w:rPr>
        <w:t xml:space="preserve"> </w:t>
      </w:r>
      <w:r>
        <w:rPr>
          <w:color w:val="1F1F1F"/>
          <w:sz w:val="18"/>
        </w:rPr>
        <w:t>rocznikowej</w:t>
      </w:r>
      <w:r>
        <w:rPr>
          <w:color w:val="1F1F1F"/>
          <w:spacing w:val="29"/>
          <w:sz w:val="18"/>
        </w:rPr>
        <w:t xml:space="preserve"> </w:t>
      </w:r>
      <w:r>
        <w:rPr>
          <w:color w:val="1F1F1F"/>
          <w:sz w:val="18"/>
        </w:rPr>
        <w:t>i</w:t>
      </w:r>
      <w:r>
        <w:rPr>
          <w:color w:val="1F1F1F"/>
          <w:spacing w:val="28"/>
          <w:sz w:val="18"/>
        </w:rPr>
        <w:t xml:space="preserve"> </w:t>
      </w:r>
      <w:r>
        <w:rPr>
          <w:color w:val="1F1F1F"/>
          <w:sz w:val="18"/>
        </w:rPr>
        <w:t>obowiązuje</w:t>
      </w:r>
      <w:r>
        <w:rPr>
          <w:color w:val="1F1F1F"/>
          <w:spacing w:val="29"/>
          <w:sz w:val="18"/>
        </w:rPr>
        <w:t xml:space="preserve"> </w:t>
      </w:r>
      <w:r>
        <w:rPr>
          <w:color w:val="1F1F1F"/>
          <w:sz w:val="18"/>
        </w:rPr>
        <w:t>do</w:t>
      </w:r>
      <w:r>
        <w:rPr>
          <w:color w:val="1F1F1F"/>
          <w:spacing w:val="27"/>
          <w:sz w:val="18"/>
        </w:rPr>
        <w:t xml:space="preserve"> </w:t>
      </w:r>
      <w:r>
        <w:rPr>
          <w:color w:val="1F1F1F"/>
          <w:sz w:val="18"/>
        </w:rPr>
        <w:t>daty</w:t>
      </w:r>
      <w:r>
        <w:rPr>
          <w:color w:val="1F1F1F"/>
          <w:spacing w:val="29"/>
          <w:sz w:val="18"/>
        </w:rPr>
        <w:t xml:space="preserve"> </w:t>
      </w:r>
      <w:r>
        <w:rPr>
          <w:color w:val="1F1F1F"/>
          <w:sz w:val="18"/>
        </w:rPr>
        <w:t>końcowej</w:t>
      </w:r>
      <w:r>
        <w:rPr>
          <w:color w:val="1F1F1F"/>
          <w:spacing w:val="29"/>
          <w:sz w:val="18"/>
        </w:rPr>
        <w:t xml:space="preserve"> </w:t>
      </w:r>
      <w:r>
        <w:rPr>
          <w:color w:val="1F1F1F"/>
          <w:sz w:val="18"/>
        </w:rPr>
        <w:t>wskazanej</w:t>
      </w:r>
      <w:r>
        <w:rPr>
          <w:color w:val="1F1F1F"/>
          <w:spacing w:val="30"/>
          <w:sz w:val="18"/>
        </w:rPr>
        <w:t xml:space="preserve"> </w:t>
      </w:r>
      <w:r>
        <w:rPr>
          <w:color w:val="1F1F1F"/>
          <w:sz w:val="18"/>
        </w:rPr>
        <w:t>w</w:t>
      </w:r>
      <w:r>
        <w:rPr>
          <w:color w:val="1F1F1F"/>
          <w:spacing w:val="24"/>
          <w:sz w:val="18"/>
        </w:rPr>
        <w:t xml:space="preserve"> </w:t>
      </w:r>
      <w:r>
        <w:rPr>
          <w:color w:val="1F1F1F"/>
          <w:sz w:val="18"/>
        </w:rPr>
        <w:t>ust.</w:t>
      </w:r>
      <w:r>
        <w:rPr>
          <w:color w:val="1F1F1F"/>
          <w:spacing w:val="26"/>
          <w:sz w:val="18"/>
        </w:rPr>
        <w:t xml:space="preserve"> </w:t>
      </w:r>
      <w:r>
        <w:rPr>
          <w:color w:val="1F1F1F"/>
          <w:sz w:val="18"/>
        </w:rPr>
        <w:t>2</w:t>
      </w:r>
      <w:r>
        <w:rPr>
          <w:color w:val="1F1F1F"/>
          <w:spacing w:val="30"/>
          <w:sz w:val="18"/>
        </w:rPr>
        <w:t xml:space="preserve"> </w:t>
      </w:r>
      <w:r>
        <w:rPr>
          <w:color w:val="1F1F1F"/>
          <w:sz w:val="18"/>
        </w:rPr>
        <w:t>lub</w:t>
      </w:r>
      <w:r>
        <w:rPr>
          <w:color w:val="1F1F1F"/>
          <w:spacing w:val="28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do momentu</w:t>
      </w:r>
      <w:r>
        <w:rPr>
          <w:rFonts w:ascii="Tahoma" w:hAnsi="Tahoma"/>
          <w:b/>
          <w:color w:val="1F1F1F"/>
          <w:spacing w:val="39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 xml:space="preserve">wyczerpania zapasów </w:t>
      </w:r>
      <w:r>
        <w:rPr>
          <w:color w:val="1F1F1F"/>
          <w:sz w:val="18"/>
        </w:rPr>
        <w:t>produktów promocyjnych.</w:t>
      </w:r>
    </w:p>
    <w:p w:rsidR="00F27A4C" w:rsidRDefault="00F27A4C">
      <w:pPr>
        <w:pStyle w:val="Tekstpodstawowy"/>
      </w:pPr>
    </w:p>
    <w:p w:rsidR="00F27A4C" w:rsidRDefault="00F27A4C">
      <w:pPr>
        <w:pStyle w:val="Tekstpodstawowy"/>
        <w:spacing w:before="4"/>
      </w:pPr>
    </w:p>
    <w:p w:rsidR="00F27A4C" w:rsidRDefault="00DD6614">
      <w:pPr>
        <w:pStyle w:val="Nagwek11"/>
        <w:ind w:right="2"/>
      </w:pPr>
      <w:r>
        <w:rPr>
          <w:color w:val="1F1F1F"/>
        </w:rPr>
        <w:t>§2.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Produkty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objęte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promocją</w:t>
      </w:r>
    </w:p>
    <w:p w:rsidR="00F27A4C" w:rsidRDefault="00F27A4C">
      <w:pPr>
        <w:pStyle w:val="Tekstpodstawowy"/>
        <w:spacing w:before="1"/>
        <w:rPr>
          <w:rFonts w:ascii="Tahoma"/>
          <w:b/>
        </w:rPr>
      </w:pPr>
    </w:p>
    <w:p w:rsidR="00F27A4C" w:rsidRDefault="00DD6614">
      <w:pPr>
        <w:pStyle w:val="Akapitzlist"/>
        <w:numPr>
          <w:ilvl w:val="0"/>
          <w:numId w:val="5"/>
        </w:numPr>
        <w:tabs>
          <w:tab w:val="left" w:pos="371"/>
        </w:tabs>
        <w:ind w:left="371" w:hanging="359"/>
        <w:rPr>
          <w:sz w:val="18"/>
        </w:rPr>
      </w:pPr>
      <w:r>
        <w:rPr>
          <w:color w:val="1F1F1F"/>
          <w:sz w:val="18"/>
        </w:rPr>
        <w:t>Promocja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dotyczy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falowników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marki</w:t>
      </w:r>
      <w:r>
        <w:rPr>
          <w:color w:val="1F1F1F"/>
          <w:spacing w:val="-4"/>
          <w:sz w:val="18"/>
        </w:rPr>
        <w:t xml:space="preserve"> </w:t>
      </w:r>
      <w:proofErr w:type="spellStart"/>
      <w:r>
        <w:rPr>
          <w:rFonts w:ascii="Tahoma" w:hAnsi="Tahoma"/>
          <w:b/>
          <w:color w:val="1F1F1F"/>
          <w:sz w:val="18"/>
        </w:rPr>
        <w:t>Sigenergy</w:t>
      </w:r>
      <w:proofErr w:type="spellEnd"/>
      <w:r>
        <w:rPr>
          <w:rFonts w:ascii="Tahoma" w:hAnsi="Tahoma"/>
          <w:b/>
          <w:color w:val="1F1F1F"/>
          <w:spacing w:val="8"/>
          <w:sz w:val="18"/>
        </w:rPr>
        <w:t xml:space="preserve"> </w:t>
      </w:r>
      <w:r>
        <w:rPr>
          <w:color w:val="1F1F1F"/>
          <w:sz w:val="18"/>
        </w:rPr>
        <w:t>z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serii</w:t>
      </w:r>
      <w:r>
        <w:rPr>
          <w:color w:val="1F1F1F"/>
          <w:spacing w:val="-6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TP2</w:t>
      </w:r>
      <w:r>
        <w:rPr>
          <w:rFonts w:ascii="Tahoma" w:hAnsi="Tahoma"/>
          <w:b/>
          <w:color w:val="1F1F1F"/>
          <w:spacing w:val="7"/>
          <w:sz w:val="18"/>
        </w:rPr>
        <w:t xml:space="preserve"> </w:t>
      </w:r>
      <w:r>
        <w:rPr>
          <w:color w:val="1F1F1F"/>
          <w:sz w:val="18"/>
        </w:rPr>
        <w:t>dostępnych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w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z w:val="18"/>
        </w:rPr>
        <w:t>ofercie</w:t>
      </w:r>
      <w:r>
        <w:rPr>
          <w:color w:val="1F1F1F"/>
          <w:spacing w:val="-4"/>
          <w:sz w:val="18"/>
        </w:rPr>
        <w:t xml:space="preserve"> </w:t>
      </w:r>
      <w:r>
        <w:rPr>
          <w:color w:val="1F1F1F"/>
          <w:spacing w:val="-2"/>
          <w:sz w:val="18"/>
        </w:rPr>
        <w:t>Organizatora.</w:t>
      </w:r>
    </w:p>
    <w:p w:rsidR="00F27A4C" w:rsidRDefault="00DD6614">
      <w:pPr>
        <w:pStyle w:val="Akapitzlist"/>
        <w:numPr>
          <w:ilvl w:val="0"/>
          <w:numId w:val="5"/>
        </w:numPr>
        <w:tabs>
          <w:tab w:val="left" w:pos="371"/>
        </w:tabs>
        <w:spacing w:before="5"/>
        <w:ind w:left="371" w:hanging="359"/>
        <w:rPr>
          <w:sz w:val="18"/>
        </w:rPr>
      </w:pPr>
      <w:r>
        <w:rPr>
          <w:color w:val="1F1F1F"/>
          <w:sz w:val="18"/>
        </w:rPr>
        <w:t>Oferta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skierowana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jest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wyłącznie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do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klientów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biznesowych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pacing w:val="-2"/>
          <w:sz w:val="18"/>
        </w:rPr>
        <w:t>(B2B).</w:t>
      </w:r>
    </w:p>
    <w:p w:rsidR="00F27A4C" w:rsidRDefault="00F27A4C">
      <w:pPr>
        <w:pStyle w:val="Tekstpodstawowy"/>
      </w:pPr>
    </w:p>
    <w:p w:rsidR="00F27A4C" w:rsidRDefault="00F27A4C">
      <w:pPr>
        <w:pStyle w:val="Tekstpodstawowy"/>
        <w:spacing w:before="21"/>
      </w:pPr>
    </w:p>
    <w:p w:rsidR="00F27A4C" w:rsidRDefault="00DD6614">
      <w:pPr>
        <w:pStyle w:val="Nagwek11"/>
        <w:ind w:right="1"/>
      </w:pPr>
      <w:r>
        <w:rPr>
          <w:color w:val="1F1F1F"/>
        </w:rPr>
        <w:t>§3.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Zasady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Promocji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(Mechanizm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4+1)</w:t>
      </w:r>
    </w:p>
    <w:p w:rsidR="00F27A4C" w:rsidRDefault="00F27A4C">
      <w:pPr>
        <w:pStyle w:val="Tekstpodstawowy"/>
        <w:spacing w:before="4"/>
        <w:rPr>
          <w:rFonts w:ascii="Tahoma"/>
          <w:b/>
        </w:rPr>
      </w:pPr>
    </w:p>
    <w:p w:rsidR="00F27A4C" w:rsidRDefault="00DD6614">
      <w:pPr>
        <w:pStyle w:val="Akapitzlist"/>
        <w:numPr>
          <w:ilvl w:val="0"/>
          <w:numId w:val="4"/>
        </w:numPr>
        <w:tabs>
          <w:tab w:val="left" w:pos="372"/>
        </w:tabs>
        <w:ind w:right="3"/>
        <w:rPr>
          <w:sz w:val="18"/>
        </w:rPr>
      </w:pPr>
      <w:r>
        <w:rPr>
          <w:color w:val="1F1F1F"/>
          <w:sz w:val="18"/>
        </w:rPr>
        <w:t xml:space="preserve">Klient, który w czasie trwania promocji dokona jednorazowego zakupu 4 (słownie: czterech) sztuk falowników </w:t>
      </w:r>
      <w:proofErr w:type="spellStart"/>
      <w:r>
        <w:rPr>
          <w:color w:val="1F1F1F"/>
          <w:sz w:val="18"/>
        </w:rPr>
        <w:t>Sigenergy</w:t>
      </w:r>
      <w:proofErr w:type="spellEnd"/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TP2,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nabywa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prawo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do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zakupu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5.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(słownie: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piątego)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falownika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w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promocyjnej</w:t>
      </w:r>
      <w:r>
        <w:rPr>
          <w:color w:val="1F1F1F"/>
          <w:spacing w:val="-6"/>
          <w:sz w:val="18"/>
        </w:rPr>
        <w:t xml:space="preserve"> </w:t>
      </w:r>
      <w:r>
        <w:rPr>
          <w:color w:val="1F1F1F"/>
          <w:sz w:val="18"/>
        </w:rPr>
        <w:t>cenie</w:t>
      </w:r>
      <w:r>
        <w:rPr>
          <w:color w:val="1F1F1F"/>
          <w:spacing w:val="-8"/>
          <w:sz w:val="18"/>
        </w:rPr>
        <w:t xml:space="preserve"> </w:t>
      </w:r>
      <w:r>
        <w:rPr>
          <w:rFonts w:ascii="Tahoma" w:hAnsi="Tahoma"/>
          <w:b/>
          <w:color w:val="1F1F1F"/>
          <w:sz w:val="18"/>
        </w:rPr>
        <w:t>1 zł netto</w:t>
      </w:r>
      <w:r>
        <w:rPr>
          <w:color w:val="1F1F1F"/>
          <w:sz w:val="18"/>
        </w:rPr>
        <w:t>.</w:t>
      </w:r>
    </w:p>
    <w:p w:rsidR="00F27A4C" w:rsidRDefault="00DD6614">
      <w:pPr>
        <w:pStyle w:val="Akapitzlist"/>
        <w:numPr>
          <w:ilvl w:val="0"/>
          <w:numId w:val="4"/>
        </w:numPr>
        <w:tabs>
          <w:tab w:val="left" w:pos="371"/>
        </w:tabs>
        <w:spacing w:line="218" w:lineRule="exact"/>
        <w:ind w:left="371" w:hanging="359"/>
        <w:rPr>
          <w:sz w:val="18"/>
        </w:rPr>
      </w:pPr>
      <w:r>
        <w:rPr>
          <w:color w:val="1F1F1F"/>
          <w:sz w:val="18"/>
        </w:rPr>
        <w:t>Zasada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doboru</w:t>
      </w:r>
      <w:r>
        <w:rPr>
          <w:color w:val="1F1F1F"/>
          <w:spacing w:val="1"/>
          <w:sz w:val="18"/>
        </w:rPr>
        <w:t xml:space="preserve"> </w:t>
      </w:r>
      <w:r>
        <w:rPr>
          <w:color w:val="1F1F1F"/>
          <w:sz w:val="18"/>
        </w:rPr>
        <w:t>produktu</w:t>
      </w:r>
      <w:r>
        <w:rPr>
          <w:color w:val="1F1F1F"/>
          <w:spacing w:val="1"/>
          <w:sz w:val="18"/>
        </w:rPr>
        <w:t xml:space="preserve"> </w:t>
      </w:r>
      <w:r>
        <w:rPr>
          <w:color w:val="1F1F1F"/>
          <w:spacing w:val="-2"/>
          <w:sz w:val="18"/>
        </w:rPr>
        <w:t>promocyjnego:</w:t>
      </w:r>
    </w:p>
    <w:p w:rsidR="00F27A4C" w:rsidRDefault="00DD6614">
      <w:pPr>
        <w:pStyle w:val="Akapitzlist"/>
        <w:numPr>
          <w:ilvl w:val="1"/>
          <w:numId w:val="4"/>
        </w:numPr>
        <w:tabs>
          <w:tab w:val="left" w:pos="732"/>
        </w:tabs>
        <w:spacing w:before="5" w:line="235" w:lineRule="auto"/>
        <w:ind w:right="4"/>
        <w:rPr>
          <w:sz w:val="18"/>
        </w:rPr>
      </w:pPr>
      <w:r>
        <w:rPr>
          <w:color w:val="1F1F1F"/>
          <w:sz w:val="18"/>
        </w:rPr>
        <w:t>W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przypadku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zakupu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4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falowników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16"/>
          <w:sz w:val="18"/>
        </w:rPr>
        <w:t xml:space="preserve"> </w:t>
      </w:r>
      <w:r>
        <w:rPr>
          <w:color w:val="1F1F1F"/>
          <w:sz w:val="18"/>
        </w:rPr>
        <w:t>tej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samej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mocy,</w:t>
      </w:r>
      <w:r>
        <w:rPr>
          <w:color w:val="1F1F1F"/>
          <w:spacing w:val="18"/>
          <w:sz w:val="18"/>
        </w:rPr>
        <w:t xml:space="preserve"> </w:t>
      </w:r>
      <w:r>
        <w:rPr>
          <w:color w:val="1F1F1F"/>
          <w:sz w:val="18"/>
        </w:rPr>
        <w:t>falownik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za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w w:val="95"/>
          <w:sz w:val="18"/>
        </w:rPr>
        <w:t>1</w:t>
      </w:r>
      <w:r>
        <w:rPr>
          <w:color w:val="1F1F1F"/>
          <w:sz w:val="18"/>
        </w:rPr>
        <w:t xml:space="preserve"> zł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netto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będzie</w:t>
      </w:r>
      <w:r>
        <w:rPr>
          <w:color w:val="1F1F1F"/>
          <w:spacing w:val="15"/>
          <w:sz w:val="18"/>
        </w:rPr>
        <w:t xml:space="preserve"> </w:t>
      </w:r>
      <w:r>
        <w:rPr>
          <w:color w:val="1F1F1F"/>
          <w:sz w:val="18"/>
        </w:rPr>
        <w:t>miał</w:t>
      </w:r>
      <w:r>
        <w:rPr>
          <w:color w:val="1F1F1F"/>
          <w:spacing w:val="16"/>
          <w:sz w:val="18"/>
        </w:rPr>
        <w:t xml:space="preserve"> </w:t>
      </w:r>
      <w:r>
        <w:rPr>
          <w:color w:val="1F1F1F"/>
          <w:sz w:val="18"/>
        </w:rPr>
        <w:t>tę</w:t>
      </w:r>
      <w:r>
        <w:rPr>
          <w:color w:val="1F1F1F"/>
          <w:spacing w:val="14"/>
          <w:sz w:val="18"/>
        </w:rPr>
        <w:t xml:space="preserve"> </w:t>
      </w:r>
      <w:r>
        <w:rPr>
          <w:color w:val="1F1F1F"/>
          <w:sz w:val="18"/>
        </w:rPr>
        <w:t>samą moc</w:t>
      </w:r>
      <w:r>
        <w:rPr>
          <w:color w:val="1F1F1F"/>
          <w:spacing w:val="16"/>
          <w:sz w:val="18"/>
        </w:rPr>
        <w:t xml:space="preserve"> </w:t>
      </w:r>
      <w:r>
        <w:rPr>
          <w:color w:val="1F1F1F"/>
          <w:sz w:val="18"/>
        </w:rPr>
        <w:t>co zakupione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urządzenia.</w:t>
      </w:r>
    </w:p>
    <w:p w:rsidR="00F27A4C" w:rsidRDefault="00DD6614">
      <w:pPr>
        <w:pStyle w:val="Akapitzlist"/>
        <w:numPr>
          <w:ilvl w:val="1"/>
          <w:numId w:val="4"/>
        </w:numPr>
        <w:tabs>
          <w:tab w:val="left" w:pos="732"/>
        </w:tabs>
        <w:spacing w:before="6" w:line="235" w:lineRule="auto"/>
        <w:ind w:right="5"/>
        <w:rPr>
          <w:sz w:val="18"/>
        </w:rPr>
      </w:pPr>
      <w:r>
        <w:rPr>
          <w:color w:val="1F1F1F"/>
          <w:sz w:val="18"/>
        </w:rPr>
        <w:t>W przypadku zakupu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4 falowników o różnych mocach (tzw.</w:t>
      </w:r>
      <w:r>
        <w:rPr>
          <w:color w:val="1F1F1F"/>
          <w:spacing w:val="-1"/>
          <w:sz w:val="18"/>
        </w:rPr>
        <w:t xml:space="preserve"> </w:t>
      </w:r>
      <w:proofErr w:type="spellStart"/>
      <w:r>
        <w:rPr>
          <w:color w:val="1F1F1F"/>
          <w:sz w:val="18"/>
        </w:rPr>
        <w:t>miks</w:t>
      </w:r>
      <w:proofErr w:type="spellEnd"/>
      <w:r>
        <w:rPr>
          <w:color w:val="1F1F1F"/>
          <w:sz w:val="18"/>
        </w:rPr>
        <w:t xml:space="preserve"> produktowy), falownikiem sprzedawanym za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w w:val="95"/>
          <w:sz w:val="18"/>
        </w:rPr>
        <w:t>1</w:t>
      </w:r>
      <w:r>
        <w:rPr>
          <w:color w:val="1F1F1F"/>
          <w:spacing w:val="-4"/>
          <w:w w:val="95"/>
          <w:sz w:val="18"/>
        </w:rPr>
        <w:t xml:space="preserve"> </w:t>
      </w:r>
      <w:r>
        <w:rPr>
          <w:color w:val="1F1F1F"/>
          <w:sz w:val="18"/>
        </w:rPr>
        <w:t>zł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netto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jest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model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najniższej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cenie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(najniższej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mocy)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spośród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zestawu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wybranego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przez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Klienta.</w:t>
      </w:r>
    </w:p>
    <w:p w:rsidR="00F27A4C" w:rsidRDefault="00DD6614">
      <w:pPr>
        <w:pStyle w:val="Akapitzlist"/>
        <w:numPr>
          <w:ilvl w:val="2"/>
          <w:numId w:val="4"/>
        </w:numPr>
        <w:tabs>
          <w:tab w:val="left" w:pos="1092"/>
        </w:tabs>
        <w:spacing w:before="3"/>
        <w:ind w:right="4"/>
        <w:rPr>
          <w:sz w:val="18"/>
        </w:rPr>
      </w:pPr>
      <w:r>
        <w:rPr>
          <w:i/>
          <w:color w:val="1F1F1F"/>
          <w:sz w:val="18"/>
        </w:rPr>
        <w:t>Przykład:</w:t>
      </w:r>
      <w:r>
        <w:rPr>
          <w:i/>
          <w:color w:val="1F1F1F"/>
          <w:spacing w:val="34"/>
          <w:sz w:val="18"/>
        </w:rPr>
        <w:t xml:space="preserve"> </w:t>
      </w:r>
      <w:r>
        <w:rPr>
          <w:color w:val="1F1F1F"/>
          <w:sz w:val="18"/>
        </w:rPr>
        <w:t>Przy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zakupie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z w:val="18"/>
        </w:rPr>
        <w:t>modeli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mocach: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4kW,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5kW,</w:t>
      </w:r>
      <w:r>
        <w:rPr>
          <w:color w:val="1F1F1F"/>
          <w:spacing w:val="34"/>
          <w:sz w:val="18"/>
        </w:rPr>
        <w:t xml:space="preserve"> </w:t>
      </w:r>
      <w:r>
        <w:rPr>
          <w:color w:val="1F1F1F"/>
          <w:sz w:val="18"/>
        </w:rPr>
        <w:t>8kW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z w:val="18"/>
        </w:rPr>
        <w:t>i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10kW,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Klient</w:t>
      </w:r>
      <w:r>
        <w:rPr>
          <w:color w:val="1F1F1F"/>
          <w:spacing w:val="32"/>
          <w:sz w:val="18"/>
        </w:rPr>
        <w:t xml:space="preserve"> </w:t>
      </w:r>
      <w:r>
        <w:rPr>
          <w:color w:val="1F1F1F"/>
          <w:sz w:val="18"/>
        </w:rPr>
        <w:t>otrzymuje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>prawo</w:t>
      </w:r>
      <w:r>
        <w:rPr>
          <w:color w:val="1F1F1F"/>
          <w:spacing w:val="33"/>
          <w:sz w:val="18"/>
        </w:rPr>
        <w:t xml:space="preserve"> </w:t>
      </w:r>
      <w:r>
        <w:rPr>
          <w:color w:val="1F1F1F"/>
          <w:sz w:val="18"/>
        </w:rPr>
        <w:t xml:space="preserve">zakupu dodatkowego falownika o mocy 4kW w cenie </w:t>
      </w:r>
      <w:r>
        <w:rPr>
          <w:color w:val="1F1F1F"/>
          <w:w w:val="95"/>
          <w:sz w:val="18"/>
        </w:rPr>
        <w:t xml:space="preserve">1 </w:t>
      </w:r>
      <w:r>
        <w:rPr>
          <w:color w:val="1F1F1F"/>
          <w:sz w:val="18"/>
        </w:rPr>
        <w:t>zł netto.</w:t>
      </w:r>
    </w:p>
    <w:p w:rsidR="00F27A4C" w:rsidRDefault="00F27A4C">
      <w:pPr>
        <w:pStyle w:val="Tekstpodstawowy"/>
        <w:spacing w:before="2"/>
      </w:pPr>
    </w:p>
    <w:p w:rsidR="00F27A4C" w:rsidRDefault="00DD6614">
      <w:pPr>
        <w:pStyle w:val="Nagwek11"/>
        <w:ind w:right="4"/>
      </w:pPr>
      <w:r>
        <w:rPr>
          <w:color w:val="1F1F1F"/>
          <w:w w:val="105"/>
        </w:rPr>
        <w:t>§4.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Ograniczenie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zapasów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i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zakończenie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promocji</w:t>
      </w:r>
    </w:p>
    <w:p w:rsidR="00F27A4C" w:rsidRDefault="00F27A4C">
      <w:pPr>
        <w:pStyle w:val="Tekstpodstawowy"/>
        <w:spacing w:before="6"/>
        <w:rPr>
          <w:rFonts w:ascii="Tahoma"/>
          <w:b/>
        </w:rPr>
      </w:pPr>
    </w:p>
    <w:p w:rsidR="00F27A4C" w:rsidRDefault="00DD6614">
      <w:pPr>
        <w:pStyle w:val="Akapitzlist"/>
        <w:numPr>
          <w:ilvl w:val="0"/>
          <w:numId w:val="3"/>
        </w:numPr>
        <w:tabs>
          <w:tab w:val="left" w:pos="371"/>
        </w:tabs>
        <w:ind w:left="371" w:hanging="359"/>
        <w:rPr>
          <w:sz w:val="18"/>
        </w:rPr>
      </w:pPr>
      <w:r>
        <w:rPr>
          <w:color w:val="1F1F1F"/>
          <w:sz w:val="18"/>
        </w:rPr>
        <w:t>Pula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produktów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przeznaczonych na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promocję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jest</w:t>
      </w:r>
      <w:r>
        <w:rPr>
          <w:color w:val="1F1F1F"/>
          <w:spacing w:val="-2"/>
          <w:sz w:val="18"/>
        </w:rPr>
        <w:t xml:space="preserve"> ograniczona.</w:t>
      </w:r>
    </w:p>
    <w:p w:rsidR="00F27A4C" w:rsidRDefault="00DD6614">
      <w:pPr>
        <w:pStyle w:val="Akapitzlist"/>
        <w:numPr>
          <w:ilvl w:val="0"/>
          <w:numId w:val="3"/>
        </w:numPr>
        <w:tabs>
          <w:tab w:val="left" w:pos="372"/>
        </w:tabs>
        <w:spacing w:before="117" w:line="244" w:lineRule="auto"/>
        <w:ind w:right="4"/>
        <w:rPr>
          <w:sz w:val="18"/>
        </w:rPr>
      </w:pPr>
      <w:r>
        <w:rPr>
          <w:color w:val="1F1F1F"/>
          <w:sz w:val="18"/>
        </w:rPr>
        <w:t>W</w:t>
      </w:r>
      <w:r>
        <w:rPr>
          <w:color w:val="1F1F1F"/>
          <w:spacing w:val="37"/>
          <w:sz w:val="18"/>
        </w:rPr>
        <w:t xml:space="preserve"> </w:t>
      </w:r>
      <w:r>
        <w:rPr>
          <w:color w:val="1F1F1F"/>
          <w:sz w:val="18"/>
        </w:rPr>
        <w:t>przypadku</w:t>
      </w:r>
      <w:r>
        <w:rPr>
          <w:color w:val="1F1F1F"/>
          <w:spacing w:val="39"/>
          <w:sz w:val="18"/>
        </w:rPr>
        <w:t xml:space="preserve"> </w:t>
      </w:r>
      <w:r>
        <w:rPr>
          <w:color w:val="1F1F1F"/>
          <w:sz w:val="18"/>
        </w:rPr>
        <w:t>wyczerpania</w:t>
      </w:r>
      <w:r>
        <w:rPr>
          <w:color w:val="1F1F1F"/>
          <w:spacing w:val="37"/>
          <w:sz w:val="18"/>
        </w:rPr>
        <w:t xml:space="preserve"> </w:t>
      </w:r>
      <w:r>
        <w:rPr>
          <w:color w:val="1F1F1F"/>
          <w:sz w:val="18"/>
        </w:rPr>
        <w:t>zapasów</w:t>
      </w:r>
      <w:r>
        <w:rPr>
          <w:color w:val="1F1F1F"/>
          <w:spacing w:val="38"/>
          <w:sz w:val="18"/>
        </w:rPr>
        <w:t xml:space="preserve"> </w:t>
      </w:r>
      <w:r>
        <w:rPr>
          <w:color w:val="1F1F1F"/>
          <w:sz w:val="18"/>
        </w:rPr>
        <w:t>magazynowych</w:t>
      </w:r>
      <w:r>
        <w:rPr>
          <w:color w:val="1F1F1F"/>
          <w:spacing w:val="38"/>
          <w:sz w:val="18"/>
        </w:rPr>
        <w:t xml:space="preserve"> </w:t>
      </w:r>
      <w:r>
        <w:rPr>
          <w:color w:val="1F1F1F"/>
          <w:sz w:val="18"/>
        </w:rPr>
        <w:t>falowników</w:t>
      </w:r>
      <w:r>
        <w:rPr>
          <w:color w:val="1F1F1F"/>
          <w:spacing w:val="37"/>
          <w:sz w:val="18"/>
        </w:rPr>
        <w:t xml:space="preserve"> </w:t>
      </w:r>
      <w:proofErr w:type="spellStart"/>
      <w:r>
        <w:rPr>
          <w:color w:val="1F1F1F"/>
          <w:sz w:val="18"/>
        </w:rPr>
        <w:t>Sigenergy</w:t>
      </w:r>
      <w:proofErr w:type="spellEnd"/>
      <w:r>
        <w:rPr>
          <w:color w:val="1F1F1F"/>
          <w:spacing w:val="40"/>
          <w:sz w:val="18"/>
        </w:rPr>
        <w:t xml:space="preserve"> </w:t>
      </w:r>
      <w:r>
        <w:rPr>
          <w:color w:val="1F1F1F"/>
          <w:sz w:val="18"/>
        </w:rPr>
        <w:t>TP2</w:t>
      </w:r>
      <w:r>
        <w:rPr>
          <w:color w:val="1F1F1F"/>
          <w:spacing w:val="39"/>
          <w:sz w:val="18"/>
        </w:rPr>
        <w:t xml:space="preserve"> </w:t>
      </w:r>
      <w:r>
        <w:rPr>
          <w:color w:val="1F1F1F"/>
          <w:sz w:val="18"/>
        </w:rPr>
        <w:t>przed</w:t>
      </w:r>
      <w:r>
        <w:rPr>
          <w:color w:val="1F1F1F"/>
          <w:spacing w:val="38"/>
          <w:sz w:val="18"/>
        </w:rPr>
        <w:t xml:space="preserve"> </w:t>
      </w:r>
      <w:r>
        <w:rPr>
          <w:color w:val="1F1F1F"/>
          <w:sz w:val="18"/>
        </w:rPr>
        <w:t>dniem</w:t>
      </w:r>
      <w:r>
        <w:rPr>
          <w:color w:val="1F1F1F"/>
          <w:spacing w:val="38"/>
          <w:sz w:val="18"/>
        </w:rPr>
        <w:t xml:space="preserve"> </w:t>
      </w:r>
      <w:r>
        <w:rPr>
          <w:color w:val="1F1F1F"/>
          <w:sz w:val="18"/>
        </w:rPr>
        <w:t>24.12.2025</w:t>
      </w:r>
      <w:r>
        <w:rPr>
          <w:color w:val="1F1F1F"/>
          <w:spacing w:val="37"/>
          <w:sz w:val="18"/>
        </w:rPr>
        <w:t xml:space="preserve"> </w:t>
      </w:r>
      <w:r>
        <w:rPr>
          <w:color w:val="1F1F1F"/>
          <w:sz w:val="18"/>
        </w:rPr>
        <w:t>r., promocja ulega automatycznemu zakończeniu.</w:t>
      </w:r>
    </w:p>
    <w:p w:rsidR="00F27A4C" w:rsidRDefault="00DD6614">
      <w:pPr>
        <w:pStyle w:val="Akapitzlist"/>
        <w:numPr>
          <w:ilvl w:val="0"/>
          <w:numId w:val="3"/>
        </w:numPr>
        <w:tabs>
          <w:tab w:val="left" w:pos="372"/>
        </w:tabs>
        <w:spacing w:before="113" w:line="244" w:lineRule="auto"/>
        <w:ind w:right="4"/>
        <w:rPr>
          <w:sz w:val="18"/>
        </w:rPr>
      </w:pPr>
      <w:r>
        <w:rPr>
          <w:color w:val="1F1F1F"/>
          <w:sz w:val="18"/>
        </w:rPr>
        <w:t>Decyduje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kolejność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złożonych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i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potwierdzonych</w:t>
      </w:r>
      <w:r>
        <w:rPr>
          <w:color w:val="1F1F1F"/>
          <w:spacing w:val="-7"/>
          <w:sz w:val="18"/>
        </w:rPr>
        <w:t xml:space="preserve"> </w:t>
      </w:r>
      <w:r>
        <w:rPr>
          <w:color w:val="1F1F1F"/>
          <w:sz w:val="18"/>
        </w:rPr>
        <w:t>zamówień.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Organizator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poinformuje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Klienta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o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braku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dostępności towaru w momencie składania zamówienia, jeśli pula promocyjna zostanie wyczerpana.</w:t>
      </w:r>
    </w:p>
    <w:p w:rsidR="00F27A4C" w:rsidRDefault="00F27A4C">
      <w:pPr>
        <w:pStyle w:val="Tekstpodstawowy"/>
        <w:spacing w:before="113"/>
      </w:pPr>
    </w:p>
    <w:p w:rsidR="00F27A4C" w:rsidRDefault="00DD6614">
      <w:pPr>
        <w:pStyle w:val="Nagwek11"/>
        <w:spacing w:before="1"/>
        <w:ind w:right="4"/>
      </w:pPr>
      <w:r>
        <w:rPr>
          <w:color w:val="1F1F1F"/>
        </w:rPr>
        <w:t>§5.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Zwroty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towaru</w:t>
      </w:r>
    </w:p>
    <w:p w:rsidR="00F27A4C" w:rsidRDefault="00F27A4C">
      <w:pPr>
        <w:pStyle w:val="Tekstpodstawowy"/>
        <w:spacing w:before="6"/>
        <w:rPr>
          <w:rFonts w:ascii="Tahoma"/>
          <w:b/>
        </w:rPr>
      </w:pPr>
    </w:p>
    <w:p w:rsidR="00F27A4C" w:rsidRDefault="00DD6614">
      <w:pPr>
        <w:pStyle w:val="Akapitzlist"/>
        <w:numPr>
          <w:ilvl w:val="0"/>
          <w:numId w:val="2"/>
        </w:numPr>
        <w:tabs>
          <w:tab w:val="left" w:pos="371"/>
        </w:tabs>
        <w:ind w:left="371" w:hanging="359"/>
        <w:rPr>
          <w:sz w:val="18"/>
        </w:rPr>
      </w:pPr>
      <w:r>
        <w:rPr>
          <w:color w:val="1F1F1F"/>
          <w:sz w:val="18"/>
        </w:rPr>
        <w:t>Promocja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traktowana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jest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jako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sprzedaż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pakietowa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pacing w:val="-2"/>
          <w:sz w:val="18"/>
        </w:rPr>
        <w:t>(zestaw).</w:t>
      </w:r>
    </w:p>
    <w:p w:rsidR="00F27A4C" w:rsidRDefault="00DD6614">
      <w:pPr>
        <w:pStyle w:val="Akapitzlist"/>
        <w:numPr>
          <w:ilvl w:val="0"/>
          <w:numId w:val="2"/>
        </w:numPr>
        <w:tabs>
          <w:tab w:val="left" w:pos="372"/>
        </w:tabs>
        <w:spacing w:before="120"/>
        <w:ind w:right="7"/>
        <w:rPr>
          <w:sz w:val="18"/>
        </w:rPr>
      </w:pPr>
      <w:r>
        <w:rPr>
          <w:color w:val="1F1F1F"/>
          <w:sz w:val="18"/>
        </w:rPr>
        <w:t>W przypadku chęci zwrotu towaru (odstąpienia od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umowy),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Klient zobowiązany jest do</w:t>
      </w:r>
      <w:r>
        <w:rPr>
          <w:color w:val="1F1F1F"/>
          <w:spacing w:val="-1"/>
          <w:sz w:val="18"/>
        </w:rPr>
        <w:t xml:space="preserve"> </w:t>
      </w:r>
      <w:r>
        <w:rPr>
          <w:color w:val="1F1F1F"/>
          <w:sz w:val="18"/>
        </w:rPr>
        <w:t>zwrotu całego zestawu, tj.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4 falowników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zakupionych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w cenie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regularnej oraz</w:t>
      </w:r>
      <w:r>
        <w:rPr>
          <w:color w:val="1F1F1F"/>
          <w:spacing w:val="-3"/>
          <w:sz w:val="18"/>
        </w:rPr>
        <w:t xml:space="preserve"> </w:t>
      </w:r>
      <w:r>
        <w:rPr>
          <w:color w:val="1F1F1F"/>
          <w:sz w:val="18"/>
        </w:rPr>
        <w:t>falownika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zakupionego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za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w w:val="95"/>
          <w:sz w:val="18"/>
        </w:rPr>
        <w:t xml:space="preserve">1 </w:t>
      </w:r>
      <w:r>
        <w:rPr>
          <w:color w:val="1F1F1F"/>
          <w:sz w:val="18"/>
        </w:rPr>
        <w:t>zł</w:t>
      </w:r>
      <w:r>
        <w:rPr>
          <w:color w:val="1F1F1F"/>
          <w:spacing w:val="-2"/>
          <w:sz w:val="18"/>
        </w:rPr>
        <w:t xml:space="preserve"> </w:t>
      </w:r>
      <w:r>
        <w:rPr>
          <w:color w:val="1F1F1F"/>
          <w:sz w:val="18"/>
        </w:rPr>
        <w:t>netto.</w:t>
      </w:r>
    </w:p>
    <w:p w:rsidR="00F27A4C" w:rsidRDefault="00DD6614">
      <w:pPr>
        <w:pStyle w:val="Akapitzlist"/>
        <w:numPr>
          <w:ilvl w:val="0"/>
          <w:numId w:val="2"/>
        </w:numPr>
        <w:tabs>
          <w:tab w:val="left" w:pos="372"/>
        </w:tabs>
        <w:spacing w:before="119" w:line="244" w:lineRule="auto"/>
        <w:ind w:right="5"/>
        <w:rPr>
          <w:sz w:val="18"/>
        </w:rPr>
      </w:pPr>
      <w:r>
        <w:rPr>
          <w:color w:val="1F1F1F"/>
          <w:sz w:val="18"/>
        </w:rPr>
        <w:t>W przypadku zwrotu wyłącznie falowników pełnopłatnych i zatrzymania falownika promocyjnego, Organizator wystawi fakturę korygującą obciążającą Klienta różnicą do pełnej ceny rynkowej falownika promocyjnego.</w:t>
      </w:r>
    </w:p>
    <w:p w:rsidR="00F27A4C" w:rsidRDefault="00F27A4C">
      <w:pPr>
        <w:pStyle w:val="Tekstpodstawowy"/>
        <w:spacing w:before="115"/>
      </w:pPr>
    </w:p>
    <w:p w:rsidR="00F27A4C" w:rsidRDefault="00DD6614">
      <w:pPr>
        <w:pStyle w:val="Nagwek11"/>
        <w:spacing w:before="1"/>
        <w:ind w:left="1"/>
      </w:pPr>
      <w:r>
        <w:rPr>
          <w:color w:val="1F1F1F"/>
        </w:rPr>
        <w:t>§6.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Postanowienia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2"/>
        </w:rPr>
        <w:t>końcowe</w:t>
      </w:r>
    </w:p>
    <w:p w:rsidR="00F27A4C" w:rsidRDefault="00F27A4C">
      <w:pPr>
        <w:pStyle w:val="Tekstpodstawowy"/>
        <w:spacing w:before="6"/>
        <w:rPr>
          <w:rFonts w:ascii="Tahoma"/>
          <w:b/>
        </w:rPr>
      </w:pPr>
    </w:p>
    <w:p w:rsidR="00F27A4C" w:rsidRDefault="00DD6614">
      <w:pPr>
        <w:pStyle w:val="Akapitzlist"/>
        <w:numPr>
          <w:ilvl w:val="0"/>
          <w:numId w:val="1"/>
        </w:numPr>
        <w:tabs>
          <w:tab w:val="left" w:pos="371"/>
        </w:tabs>
        <w:ind w:left="371" w:hanging="359"/>
        <w:rPr>
          <w:sz w:val="18"/>
        </w:rPr>
      </w:pPr>
      <w:r>
        <w:rPr>
          <w:color w:val="1F1F1F"/>
          <w:sz w:val="18"/>
        </w:rPr>
        <w:t>Promocja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nie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łączy</w:t>
      </w:r>
      <w:r>
        <w:rPr>
          <w:color w:val="1F1F1F"/>
          <w:spacing w:val="-8"/>
          <w:sz w:val="18"/>
        </w:rPr>
        <w:t xml:space="preserve"> </w:t>
      </w:r>
      <w:r>
        <w:rPr>
          <w:color w:val="1F1F1F"/>
          <w:sz w:val="18"/>
        </w:rPr>
        <w:t>się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z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innymi</w:t>
      </w:r>
      <w:r>
        <w:rPr>
          <w:color w:val="1F1F1F"/>
          <w:spacing w:val="-9"/>
          <w:sz w:val="18"/>
        </w:rPr>
        <w:t xml:space="preserve"> </w:t>
      </w:r>
      <w:r>
        <w:rPr>
          <w:color w:val="1F1F1F"/>
          <w:sz w:val="18"/>
        </w:rPr>
        <w:t>akcjami</w:t>
      </w:r>
      <w:r>
        <w:rPr>
          <w:color w:val="1F1F1F"/>
          <w:spacing w:val="-13"/>
          <w:sz w:val="18"/>
        </w:rPr>
        <w:t xml:space="preserve"> </w:t>
      </w:r>
      <w:r>
        <w:rPr>
          <w:color w:val="1F1F1F"/>
          <w:sz w:val="18"/>
        </w:rPr>
        <w:t>promocyjnymi,</w:t>
      </w:r>
      <w:r>
        <w:rPr>
          <w:color w:val="1F1F1F"/>
          <w:spacing w:val="-10"/>
          <w:sz w:val="18"/>
        </w:rPr>
        <w:t xml:space="preserve"> </w:t>
      </w:r>
      <w:r>
        <w:rPr>
          <w:color w:val="1F1F1F"/>
          <w:sz w:val="18"/>
        </w:rPr>
        <w:t>chyba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że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Organizator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z w:val="18"/>
        </w:rPr>
        <w:t>postanowi</w:t>
      </w:r>
      <w:r>
        <w:rPr>
          <w:color w:val="1F1F1F"/>
          <w:spacing w:val="-11"/>
          <w:sz w:val="18"/>
        </w:rPr>
        <w:t xml:space="preserve"> </w:t>
      </w:r>
      <w:r>
        <w:rPr>
          <w:color w:val="1F1F1F"/>
          <w:spacing w:val="-2"/>
          <w:sz w:val="18"/>
        </w:rPr>
        <w:t>inaczej.</w:t>
      </w:r>
    </w:p>
    <w:p w:rsidR="00F27A4C" w:rsidRDefault="001E5474">
      <w:pPr>
        <w:pStyle w:val="Akapitzlist"/>
        <w:numPr>
          <w:ilvl w:val="0"/>
          <w:numId w:val="1"/>
        </w:numPr>
        <w:tabs>
          <w:tab w:val="left" w:pos="372"/>
        </w:tabs>
        <w:spacing w:before="117" w:line="242" w:lineRule="auto"/>
        <w:ind w:right="7"/>
        <w:rPr>
          <w:sz w:val="18"/>
        </w:rPr>
      </w:pPr>
      <w:r>
        <w:rPr>
          <w:noProof/>
        </w:rPr>
        <w:pict>
          <v:rect id="_x0000_s1029" style="position:absolute;left:0;text-align:left;margin-left:-35.4pt;margin-top:93.2pt;width:616.5pt;height:3.55pt;z-index:487590912" fillcolor="#9bbb59 [3206]" stroked="f" strokecolor="#f2f2f2 [3041]" strokeweight="3pt">
            <v:shadow on="t" type="perspective" color="#4e6128 [1606]" opacity=".5" offset="1pt" offset2="-1pt"/>
          </v:rect>
        </w:pict>
      </w:r>
      <w:r w:rsidR="00DD6614">
        <w:rPr>
          <w:color w:val="1F1F1F"/>
          <w:w w:val="105"/>
          <w:sz w:val="18"/>
        </w:rPr>
        <w:t>W</w:t>
      </w:r>
      <w:r w:rsidR="00DD6614">
        <w:rPr>
          <w:color w:val="1F1F1F"/>
          <w:spacing w:val="-17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sprawach</w:t>
      </w:r>
      <w:r w:rsidR="00DD6614">
        <w:rPr>
          <w:color w:val="1F1F1F"/>
          <w:spacing w:val="-17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nieuregulowanych</w:t>
      </w:r>
      <w:r w:rsidR="00DD6614">
        <w:rPr>
          <w:color w:val="1F1F1F"/>
          <w:spacing w:val="-16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niniejszym</w:t>
      </w:r>
      <w:r w:rsidR="00DD6614">
        <w:rPr>
          <w:color w:val="1F1F1F"/>
          <w:spacing w:val="-17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Regulaminem</w:t>
      </w:r>
      <w:r w:rsidR="00DD6614">
        <w:rPr>
          <w:color w:val="1F1F1F"/>
          <w:spacing w:val="-16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zastosowanie</w:t>
      </w:r>
      <w:r w:rsidR="00DD6614">
        <w:rPr>
          <w:color w:val="1F1F1F"/>
          <w:spacing w:val="-16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mają</w:t>
      </w:r>
      <w:r w:rsidR="00DD6614">
        <w:rPr>
          <w:color w:val="1F1F1F"/>
          <w:spacing w:val="-17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odpowiednie</w:t>
      </w:r>
      <w:r w:rsidR="00DD6614">
        <w:rPr>
          <w:color w:val="1F1F1F"/>
          <w:spacing w:val="-17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>przepisy</w:t>
      </w:r>
      <w:r w:rsidR="00DD6614">
        <w:rPr>
          <w:color w:val="1F1F1F"/>
          <w:spacing w:val="-15"/>
          <w:w w:val="105"/>
          <w:sz w:val="18"/>
        </w:rPr>
        <w:t xml:space="preserve"> </w:t>
      </w:r>
      <w:r w:rsidR="00DD6614">
        <w:rPr>
          <w:color w:val="1F1F1F"/>
          <w:w w:val="105"/>
          <w:sz w:val="18"/>
        </w:rPr>
        <w:t xml:space="preserve">Kodeksu </w:t>
      </w:r>
      <w:r w:rsidR="00DD6614">
        <w:rPr>
          <w:color w:val="1F1F1F"/>
          <w:spacing w:val="-2"/>
          <w:w w:val="105"/>
          <w:sz w:val="18"/>
        </w:rPr>
        <w:t>Cywilnego.</w:t>
      </w:r>
      <w:bookmarkStart w:id="0" w:name="_GoBack"/>
      <w:bookmarkEnd w:id="0"/>
    </w:p>
    <w:sectPr w:rsidR="00F27A4C" w:rsidSect="00F27A4C">
      <w:footerReference w:type="default" r:id="rId8"/>
      <w:type w:val="continuous"/>
      <w:pgSz w:w="11910" w:h="16840"/>
      <w:pgMar w:top="540" w:right="708" w:bottom="1120" w:left="708" w:header="0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213B" w:rsidRDefault="0084213B" w:rsidP="00F27A4C">
      <w:r>
        <w:separator/>
      </w:r>
    </w:p>
  </w:endnote>
  <w:endnote w:type="continuationSeparator" w:id="0">
    <w:p w:rsidR="0084213B" w:rsidRDefault="0084213B" w:rsidP="00F2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7A4C" w:rsidRDefault="0084213B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93.45pt;margin-top:790.15pt;width:387.3pt;height:32.85pt;z-index:-251658240;mso-position-horizontal-relative:page;mso-position-vertical-relative:page" filled="f" stroked="f">
          <v:textbox inset="0,0,0,0">
            <w:txbxContent>
              <w:p w:rsidR="002467B3" w:rsidRDefault="002467B3">
                <w:pPr>
                  <w:spacing w:before="15"/>
                  <w:jc w:val="center"/>
                  <w:rPr>
                    <w:rFonts w:ascii="Tahoma" w:hAnsi="Tahoma"/>
                    <w:b/>
                    <w:sz w:val="16"/>
                  </w:rPr>
                </w:pPr>
                <w:r w:rsidRPr="002467B3">
                  <w:rPr>
                    <w:rFonts w:ascii="Tahoma" w:hAnsi="Tahoma"/>
                    <w:b/>
                    <w:sz w:val="16"/>
                  </w:rPr>
                  <w:t xml:space="preserve">Twoja Fotowoltaika C. i B. </w:t>
                </w:r>
                <w:proofErr w:type="spellStart"/>
                <w:r w:rsidRPr="002467B3">
                  <w:rPr>
                    <w:rFonts w:ascii="Tahoma" w:hAnsi="Tahoma"/>
                    <w:b/>
                    <w:sz w:val="16"/>
                  </w:rPr>
                  <w:t>Komajda</w:t>
                </w:r>
                <w:proofErr w:type="spellEnd"/>
                <w:r w:rsidRPr="002467B3">
                  <w:rPr>
                    <w:rFonts w:ascii="Tahoma" w:hAnsi="Tahoma"/>
                    <w:b/>
                    <w:sz w:val="16"/>
                  </w:rPr>
                  <w:t xml:space="preserve"> spółka jawna</w:t>
                </w:r>
              </w:p>
              <w:p w:rsidR="00F27A4C" w:rsidRPr="002467B3" w:rsidRDefault="002467B3">
                <w:pPr>
                  <w:spacing w:before="15"/>
                  <w:jc w:val="center"/>
                  <w:rPr>
                    <w:rFonts w:ascii="Tahoma" w:hAnsi="Tahoma"/>
                    <w:sz w:val="16"/>
                  </w:rPr>
                </w:pPr>
                <w:r w:rsidRPr="002467B3">
                  <w:rPr>
                    <w:rFonts w:ascii="Tahoma" w:hAnsi="Tahoma"/>
                    <w:spacing w:val="-10"/>
                    <w:sz w:val="16"/>
                  </w:rPr>
                  <w:t>ul. Stefana Banacha 10</w:t>
                </w:r>
                <w:r w:rsidR="00DD6614" w:rsidRPr="002467B3">
                  <w:rPr>
                    <w:rFonts w:ascii="Tahoma" w:hAnsi="Tahoma"/>
                    <w:sz w:val="16"/>
                  </w:rPr>
                  <w:t>,</w:t>
                </w:r>
                <w:r w:rsidR="00DD6614" w:rsidRPr="002467B3">
                  <w:rPr>
                    <w:rFonts w:ascii="Tahoma" w:hAnsi="Tahoma"/>
                    <w:spacing w:val="-10"/>
                    <w:sz w:val="16"/>
                  </w:rPr>
                  <w:t xml:space="preserve"> </w:t>
                </w:r>
                <w:r w:rsidRPr="002467B3">
                  <w:rPr>
                    <w:rFonts w:ascii="Tahoma" w:hAnsi="Tahoma"/>
                    <w:sz w:val="16"/>
                  </w:rPr>
                  <w:t>20-276 Lublin</w:t>
                </w:r>
              </w:p>
              <w:p w:rsidR="002467B3" w:rsidRDefault="00DD6614" w:rsidP="002467B3">
                <w:pPr>
                  <w:spacing w:before="28"/>
                  <w:jc w:val="center"/>
                  <w:rPr>
                    <w:rFonts w:ascii="Tahoma"/>
                    <w:b/>
                    <w:sz w:val="16"/>
                  </w:rPr>
                </w:pPr>
                <w:r>
                  <w:rPr>
                    <w:w w:val="90"/>
                    <w:sz w:val="14"/>
                  </w:rPr>
                  <w:t>KRS:</w:t>
                </w:r>
                <w:r>
                  <w:rPr>
                    <w:spacing w:val="7"/>
                    <w:sz w:val="14"/>
                  </w:rPr>
                  <w:t xml:space="preserve"> </w:t>
                </w:r>
                <w:r w:rsidR="002467B3" w:rsidRPr="002467B3">
                  <w:rPr>
                    <w:w w:val="90"/>
                    <w:sz w:val="14"/>
                  </w:rPr>
                  <w:t>0000832787</w:t>
                </w:r>
                <w:r w:rsidR="002467B3">
                  <w:rPr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|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NIP:</w:t>
                </w:r>
                <w:r>
                  <w:rPr>
                    <w:spacing w:val="5"/>
                    <w:sz w:val="14"/>
                  </w:rPr>
                  <w:t xml:space="preserve"> </w:t>
                </w:r>
                <w:r w:rsidR="002467B3" w:rsidRPr="002467B3">
                  <w:rPr>
                    <w:w w:val="90"/>
                    <w:sz w:val="14"/>
                  </w:rPr>
                  <w:t>9462695840</w:t>
                </w:r>
                <w:r w:rsidR="002467B3">
                  <w:rPr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|</w:t>
                </w:r>
                <w:r>
                  <w:rPr>
                    <w:spacing w:val="5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REGON:</w:t>
                </w:r>
                <w:r>
                  <w:rPr>
                    <w:spacing w:val="3"/>
                    <w:sz w:val="14"/>
                  </w:rPr>
                  <w:t xml:space="preserve"> </w:t>
                </w:r>
                <w:r w:rsidR="002467B3" w:rsidRPr="002467B3">
                  <w:rPr>
                    <w:w w:val="90"/>
                    <w:sz w:val="14"/>
                  </w:rPr>
                  <w:t>385728192</w:t>
                </w:r>
              </w:p>
              <w:p w:rsidR="00F27A4C" w:rsidRDefault="00F27A4C">
                <w:pPr>
                  <w:spacing w:before="29"/>
                  <w:jc w:val="center"/>
                  <w:rPr>
                    <w:rFonts w:ascii="Tahoma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213B" w:rsidRDefault="0084213B" w:rsidP="00F27A4C">
      <w:r>
        <w:separator/>
      </w:r>
    </w:p>
  </w:footnote>
  <w:footnote w:type="continuationSeparator" w:id="0">
    <w:p w:rsidR="0084213B" w:rsidRDefault="0084213B" w:rsidP="00F2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3BFC"/>
    <w:multiLevelType w:val="hybridMultilevel"/>
    <w:tmpl w:val="E56E72A0"/>
    <w:lvl w:ilvl="0" w:tplc="EEACC4F0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BF688768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27E2720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9A760ACA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59D6B7F0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16B800A0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6" w:tplc="7314593C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7" w:tplc="AA0622C0">
      <w:numFmt w:val="bullet"/>
      <w:lvlText w:val="•"/>
      <w:lvlJc w:val="left"/>
      <w:pPr>
        <w:ind w:left="7456" w:hanging="360"/>
      </w:pPr>
      <w:rPr>
        <w:rFonts w:hint="default"/>
        <w:lang w:val="pl-PL" w:eastAsia="en-US" w:bidi="ar-SA"/>
      </w:rPr>
    </w:lvl>
    <w:lvl w:ilvl="8" w:tplc="973EB360">
      <w:numFmt w:val="bullet"/>
      <w:lvlText w:val="•"/>
      <w:lvlJc w:val="left"/>
      <w:pPr>
        <w:ind w:left="846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3F53F74"/>
    <w:multiLevelType w:val="hybridMultilevel"/>
    <w:tmpl w:val="E7E24B50"/>
    <w:lvl w:ilvl="0" w:tplc="99EEBE32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39D29FFE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3D16C07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EC76290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3F005D74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97E0045A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6" w:tplc="3BF69510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7" w:tplc="0794044A">
      <w:numFmt w:val="bullet"/>
      <w:lvlText w:val="•"/>
      <w:lvlJc w:val="left"/>
      <w:pPr>
        <w:ind w:left="7456" w:hanging="360"/>
      </w:pPr>
      <w:rPr>
        <w:rFonts w:hint="default"/>
        <w:lang w:val="pl-PL" w:eastAsia="en-US" w:bidi="ar-SA"/>
      </w:rPr>
    </w:lvl>
    <w:lvl w:ilvl="8" w:tplc="F446E012">
      <w:numFmt w:val="bullet"/>
      <w:lvlText w:val="•"/>
      <w:lvlJc w:val="left"/>
      <w:pPr>
        <w:ind w:left="84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960350D"/>
    <w:multiLevelType w:val="hybridMultilevel"/>
    <w:tmpl w:val="01AEC41A"/>
    <w:lvl w:ilvl="0" w:tplc="C184942C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0444F2E2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5664CF4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6F64A80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6EFAC760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516AB7FE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6" w:tplc="29DC6500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7" w:tplc="1B726C54">
      <w:numFmt w:val="bullet"/>
      <w:lvlText w:val="•"/>
      <w:lvlJc w:val="left"/>
      <w:pPr>
        <w:ind w:left="7456" w:hanging="360"/>
      </w:pPr>
      <w:rPr>
        <w:rFonts w:hint="default"/>
        <w:lang w:val="pl-PL" w:eastAsia="en-US" w:bidi="ar-SA"/>
      </w:rPr>
    </w:lvl>
    <w:lvl w:ilvl="8" w:tplc="4086D620">
      <w:numFmt w:val="bullet"/>
      <w:lvlText w:val="•"/>
      <w:lvlJc w:val="left"/>
      <w:pPr>
        <w:ind w:left="846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A5504C1"/>
    <w:multiLevelType w:val="hybridMultilevel"/>
    <w:tmpl w:val="14F8C274"/>
    <w:lvl w:ilvl="0" w:tplc="6A5E1916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E0222442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5E9AB248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1AB84BCC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4322FF0C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028ABF32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6" w:tplc="6CAECF80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7" w:tplc="0F0A623A">
      <w:numFmt w:val="bullet"/>
      <w:lvlText w:val="•"/>
      <w:lvlJc w:val="left"/>
      <w:pPr>
        <w:ind w:left="7456" w:hanging="360"/>
      </w:pPr>
      <w:rPr>
        <w:rFonts w:hint="default"/>
        <w:lang w:val="pl-PL" w:eastAsia="en-US" w:bidi="ar-SA"/>
      </w:rPr>
    </w:lvl>
    <w:lvl w:ilvl="8" w:tplc="E522EA0C">
      <w:numFmt w:val="bullet"/>
      <w:lvlText w:val="•"/>
      <w:lvlJc w:val="left"/>
      <w:pPr>
        <w:ind w:left="846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EFB5CCD"/>
    <w:multiLevelType w:val="hybridMultilevel"/>
    <w:tmpl w:val="C986C0C4"/>
    <w:lvl w:ilvl="0" w:tplc="AE207C6C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BC42E2C8">
      <w:start w:val="1"/>
      <w:numFmt w:val="lowerLetter"/>
      <w:lvlText w:val="%2)"/>
      <w:lvlJc w:val="left"/>
      <w:pPr>
        <w:ind w:left="73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86"/>
        <w:sz w:val="20"/>
        <w:szCs w:val="20"/>
        <w:lang w:val="pl-PL" w:eastAsia="en-US" w:bidi="ar-SA"/>
      </w:rPr>
    </w:lvl>
    <w:lvl w:ilvl="2" w:tplc="966E622E">
      <w:start w:val="1"/>
      <w:numFmt w:val="lowerRoman"/>
      <w:lvlText w:val="%3)"/>
      <w:lvlJc w:val="left"/>
      <w:pPr>
        <w:ind w:left="109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82"/>
        <w:sz w:val="18"/>
        <w:szCs w:val="18"/>
        <w:lang w:val="pl-PL" w:eastAsia="en-US" w:bidi="ar-SA"/>
      </w:rPr>
    </w:lvl>
    <w:lvl w:ilvl="3" w:tplc="F91A08BC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4" w:tplc="65F266F8">
      <w:numFmt w:val="bullet"/>
      <w:lvlText w:val="•"/>
      <w:lvlJc w:val="left"/>
      <w:pPr>
        <w:ind w:left="3447" w:hanging="360"/>
      </w:pPr>
      <w:rPr>
        <w:rFonts w:hint="default"/>
        <w:lang w:val="pl-PL" w:eastAsia="en-US" w:bidi="ar-SA"/>
      </w:rPr>
    </w:lvl>
    <w:lvl w:ilvl="5" w:tplc="8D3CCCE8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6" w:tplc="55923646">
      <w:numFmt w:val="bullet"/>
      <w:lvlText w:val="•"/>
      <w:lvlJc w:val="left"/>
      <w:pPr>
        <w:ind w:left="5794" w:hanging="360"/>
      </w:pPr>
      <w:rPr>
        <w:rFonts w:hint="default"/>
        <w:lang w:val="pl-PL" w:eastAsia="en-US" w:bidi="ar-SA"/>
      </w:rPr>
    </w:lvl>
    <w:lvl w:ilvl="7" w:tplc="93E2E6F0">
      <w:numFmt w:val="bullet"/>
      <w:lvlText w:val="•"/>
      <w:lvlJc w:val="left"/>
      <w:pPr>
        <w:ind w:left="6968" w:hanging="360"/>
      </w:pPr>
      <w:rPr>
        <w:rFonts w:hint="default"/>
        <w:lang w:val="pl-PL" w:eastAsia="en-US" w:bidi="ar-SA"/>
      </w:rPr>
    </w:lvl>
    <w:lvl w:ilvl="8" w:tplc="330CA1E2">
      <w:numFmt w:val="bullet"/>
      <w:lvlText w:val="•"/>
      <w:lvlJc w:val="left"/>
      <w:pPr>
        <w:ind w:left="81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9C13366"/>
    <w:multiLevelType w:val="hybridMultilevel"/>
    <w:tmpl w:val="270C5196"/>
    <w:lvl w:ilvl="0" w:tplc="51801058">
      <w:start w:val="1"/>
      <w:numFmt w:val="decimal"/>
      <w:lvlText w:val="%1)"/>
      <w:lvlJc w:val="left"/>
      <w:pPr>
        <w:ind w:left="37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F1F1F"/>
        <w:spacing w:val="0"/>
        <w:w w:val="63"/>
        <w:sz w:val="18"/>
        <w:szCs w:val="18"/>
        <w:lang w:val="pl-PL" w:eastAsia="en-US" w:bidi="ar-SA"/>
      </w:rPr>
    </w:lvl>
    <w:lvl w:ilvl="1" w:tplc="448893EE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B436039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E2C642B8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12581560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5F0CC102">
      <w:numFmt w:val="bullet"/>
      <w:lvlText w:val="•"/>
      <w:lvlJc w:val="left"/>
      <w:pPr>
        <w:ind w:left="5434" w:hanging="360"/>
      </w:pPr>
      <w:rPr>
        <w:rFonts w:hint="default"/>
        <w:lang w:val="pl-PL" w:eastAsia="en-US" w:bidi="ar-SA"/>
      </w:rPr>
    </w:lvl>
    <w:lvl w:ilvl="6" w:tplc="FA007544">
      <w:numFmt w:val="bullet"/>
      <w:lvlText w:val="•"/>
      <w:lvlJc w:val="left"/>
      <w:pPr>
        <w:ind w:left="6445" w:hanging="360"/>
      </w:pPr>
      <w:rPr>
        <w:rFonts w:hint="default"/>
        <w:lang w:val="pl-PL" w:eastAsia="en-US" w:bidi="ar-SA"/>
      </w:rPr>
    </w:lvl>
    <w:lvl w:ilvl="7" w:tplc="45564180">
      <w:numFmt w:val="bullet"/>
      <w:lvlText w:val="•"/>
      <w:lvlJc w:val="left"/>
      <w:pPr>
        <w:ind w:left="7456" w:hanging="360"/>
      </w:pPr>
      <w:rPr>
        <w:rFonts w:hint="default"/>
        <w:lang w:val="pl-PL" w:eastAsia="en-US" w:bidi="ar-SA"/>
      </w:rPr>
    </w:lvl>
    <w:lvl w:ilvl="8" w:tplc="261EAE70">
      <w:numFmt w:val="bullet"/>
      <w:lvlText w:val="•"/>
      <w:lvlJc w:val="left"/>
      <w:pPr>
        <w:ind w:left="8467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A4C"/>
    <w:rsid w:val="000238BB"/>
    <w:rsid w:val="001E5474"/>
    <w:rsid w:val="002467B3"/>
    <w:rsid w:val="0084213B"/>
    <w:rsid w:val="00BB31D7"/>
    <w:rsid w:val="00DD6614"/>
    <w:rsid w:val="00F2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5B9FF"/>
  <w15:docId w15:val="{18C58E69-8628-43A8-82CB-9940FC5B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27A4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27A4C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F27A4C"/>
    <w:pPr>
      <w:ind w:left="4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styleId="Tytu">
    <w:name w:val="Title"/>
    <w:basedOn w:val="Normalny"/>
    <w:uiPriority w:val="1"/>
    <w:qFormat/>
    <w:rsid w:val="00F27A4C"/>
    <w:pPr>
      <w:spacing w:before="235"/>
      <w:ind w:left="131"/>
    </w:pPr>
    <w:rPr>
      <w:rFonts w:ascii="Tahoma" w:eastAsia="Tahoma" w:hAnsi="Tahoma" w:cs="Tahoma"/>
      <w:b/>
      <w:bCs/>
    </w:rPr>
  </w:style>
  <w:style w:type="paragraph" w:styleId="Akapitzlist">
    <w:name w:val="List Paragraph"/>
    <w:basedOn w:val="Normalny"/>
    <w:uiPriority w:val="1"/>
    <w:qFormat/>
    <w:rsid w:val="00F27A4C"/>
    <w:pPr>
      <w:ind w:left="372" w:hanging="360"/>
    </w:pPr>
  </w:style>
  <w:style w:type="paragraph" w:customStyle="1" w:styleId="TableParagraph">
    <w:name w:val="Table Paragraph"/>
    <w:basedOn w:val="Normalny"/>
    <w:uiPriority w:val="1"/>
    <w:qFormat/>
    <w:rsid w:val="00F27A4C"/>
  </w:style>
  <w:style w:type="paragraph" w:styleId="Nagwek">
    <w:name w:val="header"/>
    <w:basedOn w:val="Normalny"/>
    <w:link w:val="NagwekZnak"/>
    <w:uiPriority w:val="99"/>
    <w:unhideWhenUsed/>
    <w:rsid w:val="00246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7B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6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7B3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Starzyński</dc:creator>
  <cp:lastModifiedBy>Bilaz</cp:lastModifiedBy>
  <cp:revision>3</cp:revision>
  <dcterms:created xsi:type="dcterms:W3CDTF">2025-11-28T10:28:00Z</dcterms:created>
  <dcterms:modified xsi:type="dcterms:W3CDTF">2025-11-28T10:50:00Z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Foxit Reader PDF Printer Version 9.7.1.2227</vt:lpwstr>
  </property>
</Properties>
</file>